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4C3AE194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4505DF5E" w14:textId="22140A00" w:rsidR="00751EFC" w:rsidRPr="00FE5FA3" w:rsidRDefault="0025051A" w:rsidP="00FE5FA3">
      <w:pPr>
        <w:jc w:val="center"/>
        <w:rPr>
          <w:rFonts w:ascii="Source Sans Pro SemiBold" w:hAnsi="Source Sans Pro SemiBold"/>
          <w:b/>
          <w:bCs/>
          <w:sz w:val="28"/>
          <w:szCs w:val="22"/>
        </w:rPr>
      </w:pPr>
      <w:bookmarkStart w:id="0" w:name="_Hlk174368181"/>
      <w:r w:rsidRPr="0025051A">
        <w:rPr>
          <w:rFonts w:ascii="Source Sans Pro SemiBold" w:hAnsi="Source Sans Pro SemiBold"/>
          <w:bCs/>
          <w:sz w:val="28"/>
          <w:szCs w:val="22"/>
        </w:rPr>
        <w:t xml:space="preserve">Workshop on </w:t>
      </w:r>
      <w:r w:rsidR="00FE5FA3" w:rsidRPr="00FE5FA3">
        <w:rPr>
          <w:rFonts w:ascii="Source Sans Pro SemiBold" w:hAnsi="Source Sans Pro SemiBold"/>
          <w:b/>
          <w:bCs/>
          <w:sz w:val="28"/>
          <w:szCs w:val="22"/>
        </w:rPr>
        <w:t>Making and Genetically Manipulating Mouse Embryos</w:t>
      </w:r>
      <w:r w:rsidR="00A317E9">
        <w:rPr>
          <w:rFonts w:ascii="Source Sans Pro SemiBold" w:hAnsi="Source Sans Pro SemiBold"/>
          <w:bCs/>
          <w:sz w:val="28"/>
          <w:szCs w:val="22"/>
        </w:rPr>
        <w:br/>
      </w:r>
      <w:r w:rsidR="00FE5FA3">
        <w:rPr>
          <w:rFonts w:ascii="Source Sans Pro" w:hAnsi="Source Sans Pro"/>
          <w:bCs/>
          <w:szCs w:val="20"/>
        </w:rPr>
        <w:t>March 9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751EFC" w:rsidRPr="00751EFC">
        <w:rPr>
          <w:rFonts w:ascii="Source Sans Pro" w:hAnsi="Source Sans Pro"/>
          <w:bCs/>
          <w:szCs w:val="20"/>
        </w:rPr>
        <w:t>–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045C82">
        <w:rPr>
          <w:rFonts w:ascii="Source Sans Pro" w:hAnsi="Source Sans Pro"/>
          <w:bCs/>
          <w:szCs w:val="20"/>
        </w:rPr>
        <w:t>1</w:t>
      </w:r>
      <w:r w:rsidR="00FE5FA3">
        <w:rPr>
          <w:rFonts w:ascii="Source Sans Pro" w:hAnsi="Source Sans Pro"/>
          <w:bCs/>
          <w:szCs w:val="20"/>
        </w:rPr>
        <w:t>2</w:t>
      </w:r>
      <w:r w:rsidR="00751EFC" w:rsidRPr="00751EFC">
        <w:rPr>
          <w:rFonts w:ascii="Source Sans Pro" w:hAnsi="Source Sans Pro"/>
          <w:bCs/>
          <w:szCs w:val="20"/>
        </w:rPr>
        <w:t>, 202</w:t>
      </w:r>
      <w:r w:rsidR="00045C82">
        <w:rPr>
          <w:rFonts w:ascii="Source Sans Pro" w:hAnsi="Source Sans Pro"/>
          <w:bCs/>
          <w:szCs w:val="20"/>
        </w:rPr>
        <w:t>6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  <w:r w:rsidR="00751EFC">
        <w:rPr>
          <w:rFonts w:ascii="Source Sans Pro" w:hAnsi="Source Sans Pro"/>
          <w:bCs/>
          <w:szCs w:val="20"/>
        </w:rPr>
        <w:br/>
      </w:r>
    </w:p>
    <w:bookmarkEnd w:id="0"/>
    <w:p w14:paraId="63E4CA1E" w14:textId="77777777" w:rsidR="00751EFC" w:rsidRDefault="00751EFC" w:rsidP="00E42ED4"/>
    <w:p w14:paraId="7D99D35C" w14:textId="2E115789" w:rsidR="00E42ED4" w:rsidRPr="0053465A" w:rsidRDefault="00E42ED4" w:rsidP="00E42ED4">
      <w:pPr>
        <w:rPr>
          <w:sz w:val="22"/>
          <w:szCs w:val="22"/>
        </w:rPr>
      </w:pPr>
      <w:r w:rsidRPr="0053465A">
        <w:rPr>
          <w:sz w:val="22"/>
          <w:szCs w:val="22"/>
        </w:rPr>
        <w:t>Dear [</w:t>
      </w:r>
      <w:r w:rsidR="00FE5FA3">
        <w:rPr>
          <w:sz w:val="22"/>
          <w:szCs w:val="22"/>
        </w:rPr>
        <w:t>Supervisor/PI</w:t>
      </w:r>
      <w:r w:rsidRPr="0053465A">
        <w:rPr>
          <w:sz w:val="22"/>
          <w:szCs w:val="22"/>
        </w:rPr>
        <w:t xml:space="preserve"> Name],</w:t>
      </w:r>
    </w:p>
    <w:p w14:paraId="18808562" w14:textId="01EEE22B" w:rsidR="00045C82" w:rsidRDefault="00751EFC" w:rsidP="00751EFC">
      <w:pPr>
        <w:rPr>
          <w:sz w:val="22"/>
          <w:szCs w:val="22"/>
        </w:rPr>
      </w:pPr>
      <w:r w:rsidRPr="0053465A">
        <w:rPr>
          <w:sz w:val="22"/>
          <w:szCs w:val="22"/>
        </w:rPr>
        <w:t xml:space="preserve">I am writing to request </w:t>
      </w:r>
      <w:r w:rsidR="00045C82">
        <w:rPr>
          <w:sz w:val="22"/>
          <w:szCs w:val="22"/>
        </w:rPr>
        <w:t xml:space="preserve">your </w:t>
      </w:r>
      <w:r w:rsidRPr="0053465A">
        <w:rPr>
          <w:sz w:val="22"/>
          <w:szCs w:val="22"/>
        </w:rPr>
        <w:t>approval to attend the </w:t>
      </w:r>
      <w:hyperlink r:id="rId6" w:tgtFrame="_blank" w:history="1">
        <w:r w:rsidR="00FE5FA3">
          <w:rPr>
            <w:rStyle w:val="Hyperlink"/>
            <w:b/>
            <w:bCs/>
            <w:sz w:val="22"/>
            <w:szCs w:val="22"/>
          </w:rPr>
          <w:t>Making and Genetically Manipulating Mouse Embryos</w:t>
        </w:r>
      </w:hyperlink>
      <w:r w:rsidRPr="0053465A">
        <w:rPr>
          <w:sz w:val="22"/>
          <w:szCs w:val="22"/>
        </w:rPr>
        <w:t> workshop hosted by The Jackson Laboratory</w:t>
      </w:r>
      <w:r w:rsidR="00045C82">
        <w:rPr>
          <w:sz w:val="22"/>
          <w:szCs w:val="22"/>
        </w:rPr>
        <w:t xml:space="preserve"> in Bar Harbor, Maine, from </w:t>
      </w:r>
      <w:r w:rsidR="00FE5FA3">
        <w:rPr>
          <w:sz w:val="22"/>
          <w:szCs w:val="22"/>
        </w:rPr>
        <w:t>March 9 – 12</w:t>
      </w:r>
      <w:r w:rsidRPr="0053465A">
        <w:rPr>
          <w:sz w:val="22"/>
          <w:szCs w:val="22"/>
        </w:rPr>
        <w:t xml:space="preserve">. </w:t>
      </w:r>
    </w:p>
    <w:p w14:paraId="44FF0663" w14:textId="30AB3DBD" w:rsidR="00FE5FA3" w:rsidRPr="00FE5FA3" w:rsidRDefault="009D44D5" w:rsidP="00FE5FA3">
      <w:pPr>
        <w:rPr>
          <w:sz w:val="22"/>
          <w:szCs w:val="22"/>
        </w:rPr>
      </w:pPr>
      <w:r>
        <w:rPr>
          <w:sz w:val="22"/>
          <w:szCs w:val="22"/>
        </w:rPr>
        <w:t>The workshop curriculum directly supports our research goals by strengthening the skills essential to developing innovative mouse models through embryo manipulation.</w:t>
      </w:r>
    </w:p>
    <w:p w14:paraId="06A4D797" w14:textId="72EA2C46" w:rsidR="00FE5FA3" w:rsidRPr="00FE5FA3" w:rsidRDefault="00FE5FA3" w:rsidP="00FE5FA3">
      <w:pPr>
        <w:rPr>
          <w:sz w:val="22"/>
          <w:szCs w:val="22"/>
        </w:rPr>
      </w:pPr>
      <w:r w:rsidRPr="00FE5FA3">
        <w:rPr>
          <w:sz w:val="22"/>
          <w:szCs w:val="22"/>
        </w:rPr>
        <w:t>Th</w:t>
      </w:r>
      <w:r w:rsidR="009D44D5">
        <w:rPr>
          <w:sz w:val="22"/>
          <w:szCs w:val="22"/>
        </w:rPr>
        <w:t>is in-person training</w:t>
      </w:r>
      <w:r w:rsidRPr="00FE5FA3">
        <w:rPr>
          <w:sz w:val="22"/>
          <w:szCs w:val="22"/>
        </w:rPr>
        <w:t xml:space="preserve"> covers:</w:t>
      </w:r>
    </w:p>
    <w:p w14:paraId="7CEF643D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Mouse reproductive biology and embryo collection</w:t>
      </w:r>
    </w:p>
    <w:p w14:paraId="06E574B2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Cryopreservation and recovery techniques</w:t>
      </w:r>
    </w:p>
    <w:p w14:paraId="2BBA7FF2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Pronuclear and cytoplasmic microinjection</w:t>
      </w:r>
    </w:p>
    <w:p w14:paraId="2CCB31FE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CRISPR/Cas9-mediated genome editing in embryos</w:t>
      </w:r>
    </w:p>
    <w:p w14:paraId="0A49B744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Embryo culture and assessment</w:t>
      </w:r>
    </w:p>
    <w:p w14:paraId="490864F3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Surgical and non-surgical embryo transfer techniques</w:t>
      </w:r>
    </w:p>
    <w:p w14:paraId="62158F6C" w14:textId="77777777" w:rsidR="00FE5FA3" w:rsidRPr="00FE5FA3" w:rsidRDefault="00FE5FA3" w:rsidP="00FE5FA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E5FA3">
        <w:rPr>
          <w:sz w:val="22"/>
          <w:szCs w:val="22"/>
        </w:rPr>
        <w:t>Troubleshooting common challenges in embryo manipulation workflows</w:t>
      </w:r>
    </w:p>
    <w:p w14:paraId="702C1792" w14:textId="7D69D597" w:rsidR="00FE5FA3" w:rsidRPr="00FE5FA3" w:rsidRDefault="00FE5FA3" w:rsidP="00FE5FA3">
      <w:pPr>
        <w:rPr>
          <w:sz w:val="22"/>
          <w:szCs w:val="22"/>
        </w:rPr>
      </w:pPr>
      <w:r w:rsidRPr="00FE5FA3">
        <w:rPr>
          <w:sz w:val="22"/>
          <w:szCs w:val="22"/>
        </w:rPr>
        <w:t>Participants receive intensive hands-on training from experienced JAX</w:t>
      </w:r>
      <w:r w:rsidR="00D00795">
        <w:rPr>
          <w:sz w:val="22"/>
          <w:szCs w:val="22"/>
        </w:rPr>
        <w:t xml:space="preserve"> surgical and</w:t>
      </w:r>
      <w:r w:rsidRPr="00FE5FA3">
        <w:rPr>
          <w:sz w:val="22"/>
          <w:szCs w:val="22"/>
        </w:rPr>
        <w:t xml:space="preserve"> scientific staff, with individualized guidance throughout each procedure.</w:t>
      </w:r>
    </w:p>
    <w:p w14:paraId="1C573F24" w14:textId="2DBF8229" w:rsidR="00FE5FA3" w:rsidRPr="009D44D5" w:rsidRDefault="00FE5FA3" w:rsidP="00FE5FA3">
      <w:pPr>
        <w:rPr>
          <w:sz w:val="22"/>
          <w:szCs w:val="22"/>
        </w:rPr>
      </w:pPr>
      <w:r w:rsidRPr="009D44D5">
        <w:rPr>
          <w:sz w:val="22"/>
          <w:szCs w:val="22"/>
        </w:rPr>
        <w:t>The registration fee is $</w:t>
      </w:r>
      <w:r w:rsidRPr="009D44D5">
        <w:rPr>
          <w:sz w:val="22"/>
          <w:szCs w:val="22"/>
        </w:rPr>
        <w:t>3</w:t>
      </w:r>
      <w:r w:rsidRPr="009D44D5">
        <w:rPr>
          <w:sz w:val="22"/>
          <w:szCs w:val="22"/>
        </w:rPr>
        <w:t>,</w:t>
      </w:r>
      <w:r w:rsidRPr="009D44D5">
        <w:rPr>
          <w:sz w:val="22"/>
          <w:szCs w:val="22"/>
        </w:rPr>
        <w:t>0</w:t>
      </w:r>
      <w:r w:rsidRPr="009D44D5">
        <w:rPr>
          <w:sz w:val="22"/>
          <w:szCs w:val="22"/>
        </w:rPr>
        <w:t>00</w:t>
      </w:r>
      <w:r w:rsidR="009D44D5">
        <w:rPr>
          <w:sz w:val="22"/>
          <w:szCs w:val="22"/>
        </w:rPr>
        <w:t xml:space="preserve"> and includes on-site</w:t>
      </w:r>
      <w:r w:rsidR="009D44D5" w:rsidRPr="009D44D5">
        <w:rPr>
          <w:sz w:val="22"/>
          <w:szCs w:val="22"/>
        </w:rPr>
        <w:t xml:space="preserve"> </w:t>
      </w:r>
      <w:r w:rsidRPr="009D44D5">
        <w:rPr>
          <w:sz w:val="22"/>
          <w:szCs w:val="22"/>
        </w:rPr>
        <w:t>lodging,</w:t>
      </w:r>
      <w:r w:rsidRPr="009D44D5">
        <w:rPr>
          <w:sz w:val="22"/>
          <w:szCs w:val="22"/>
        </w:rPr>
        <w:t xml:space="preserve"> all training materials</w:t>
      </w:r>
      <w:r w:rsidR="009D44D5">
        <w:rPr>
          <w:sz w:val="22"/>
          <w:szCs w:val="22"/>
        </w:rPr>
        <w:t>,</w:t>
      </w:r>
      <w:r w:rsidRPr="009D44D5">
        <w:rPr>
          <w:sz w:val="22"/>
          <w:szCs w:val="22"/>
        </w:rPr>
        <w:t xml:space="preserve"> and most meals. Scholarships are available to partially cover the registration fee, and I plan to apply for one with your support.</w:t>
      </w:r>
    </w:p>
    <w:p w14:paraId="68178965" w14:textId="7E510B6D" w:rsidR="009D44D5" w:rsidRPr="009D44D5" w:rsidRDefault="009D44D5" w:rsidP="009D44D5">
      <w:pPr>
        <w:rPr>
          <w:sz w:val="22"/>
          <w:szCs w:val="22"/>
        </w:rPr>
      </w:pPr>
      <w:r w:rsidRPr="009D44D5">
        <w:rPr>
          <w:sz w:val="22"/>
          <w:szCs w:val="22"/>
        </w:rPr>
        <w:t>Attending this workshop will enhance my ability to contribute to our team’s ongoing and future work by deepening my expertise in</w:t>
      </w:r>
      <w:r>
        <w:rPr>
          <w:sz w:val="22"/>
          <w:szCs w:val="22"/>
        </w:rPr>
        <w:t xml:space="preserve"> advanced</w:t>
      </w:r>
      <w:r w:rsidRPr="009D44D5">
        <w:rPr>
          <w:sz w:val="22"/>
          <w:szCs w:val="22"/>
        </w:rPr>
        <w:t xml:space="preserve"> embryo manipulation techniques, </w:t>
      </w:r>
      <w:r>
        <w:rPr>
          <w:sz w:val="22"/>
          <w:szCs w:val="22"/>
        </w:rPr>
        <w:t xml:space="preserve">improving </w:t>
      </w:r>
      <w:r w:rsidRPr="009D44D5">
        <w:rPr>
          <w:sz w:val="22"/>
          <w:szCs w:val="22"/>
        </w:rPr>
        <w:t>complex model generation workflows, and supporting more reliable research outcomes.</w:t>
      </w:r>
    </w:p>
    <w:p w14:paraId="69FEC726" w14:textId="77777777" w:rsidR="009D44D5" w:rsidRPr="009D44D5" w:rsidRDefault="009D44D5" w:rsidP="009D44D5">
      <w:pPr>
        <w:rPr>
          <w:sz w:val="22"/>
          <w:szCs w:val="22"/>
        </w:rPr>
      </w:pPr>
      <w:r w:rsidRPr="009D44D5">
        <w:rPr>
          <w:sz w:val="22"/>
          <w:szCs w:val="22"/>
        </w:rPr>
        <w:t>Thank you for considering my request.</w:t>
      </w:r>
    </w:p>
    <w:p w14:paraId="0BF26697" w14:textId="77777777" w:rsidR="009D44D5" w:rsidRPr="0053465A" w:rsidRDefault="009D44D5" w:rsidP="0025051A">
      <w:pPr>
        <w:rPr>
          <w:sz w:val="22"/>
          <w:szCs w:val="22"/>
        </w:rPr>
      </w:pPr>
    </w:p>
    <w:sectPr w:rsidR="009D44D5" w:rsidRPr="0053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01"/>
    <w:multiLevelType w:val="hybridMultilevel"/>
    <w:tmpl w:val="1844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E6DD6"/>
    <w:multiLevelType w:val="multilevel"/>
    <w:tmpl w:val="E70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53632"/>
    <w:multiLevelType w:val="hybridMultilevel"/>
    <w:tmpl w:val="8F869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AC4E78"/>
    <w:multiLevelType w:val="multilevel"/>
    <w:tmpl w:val="415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7"/>
  </w:num>
  <w:num w:numId="2" w16cid:durableId="769277508">
    <w:abstractNumId w:val="11"/>
  </w:num>
  <w:num w:numId="3" w16cid:durableId="1550529804">
    <w:abstractNumId w:val="2"/>
  </w:num>
  <w:num w:numId="4" w16cid:durableId="1401367831">
    <w:abstractNumId w:val="8"/>
  </w:num>
  <w:num w:numId="5" w16cid:durableId="18165878">
    <w:abstractNumId w:val="1"/>
  </w:num>
  <w:num w:numId="6" w16cid:durableId="652562244">
    <w:abstractNumId w:val="5"/>
  </w:num>
  <w:num w:numId="7" w16cid:durableId="1377004633">
    <w:abstractNumId w:val="4"/>
  </w:num>
  <w:num w:numId="8" w16cid:durableId="1014112792">
    <w:abstractNumId w:val="6"/>
  </w:num>
  <w:num w:numId="9" w16cid:durableId="634604680">
    <w:abstractNumId w:val="10"/>
  </w:num>
  <w:num w:numId="10" w16cid:durableId="1365013871">
    <w:abstractNumId w:val="0"/>
  </w:num>
  <w:num w:numId="11" w16cid:durableId="300037393">
    <w:abstractNumId w:val="3"/>
  </w:num>
  <w:num w:numId="12" w16cid:durableId="2083990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045C82"/>
    <w:rsid w:val="00155AC6"/>
    <w:rsid w:val="00161933"/>
    <w:rsid w:val="0025051A"/>
    <w:rsid w:val="00256F53"/>
    <w:rsid w:val="0053030D"/>
    <w:rsid w:val="0053465A"/>
    <w:rsid w:val="00751EFC"/>
    <w:rsid w:val="008851E8"/>
    <w:rsid w:val="008C7F38"/>
    <w:rsid w:val="008F3BF6"/>
    <w:rsid w:val="009D44D5"/>
    <w:rsid w:val="00A317E9"/>
    <w:rsid w:val="00D00795"/>
    <w:rsid w:val="00D56C1C"/>
    <w:rsid w:val="00E42ED4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A3"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E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03-march/making-and-genetically-manipulating-mouse-embryos-march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Paige Tanner</cp:lastModifiedBy>
  <cp:revision>5</cp:revision>
  <dcterms:created xsi:type="dcterms:W3CDTF">2025-08-01T13:01:00Z</dcterms:created>
  <dcterms:modified xsi:type="dcterms:W3CDTF">2026-01-22T17:49:00Z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